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55AB" w14:textId="2B917D6C" w:rsidR="00CF5EC1" w:rsidRDefault="003E1296" w:rsidP="00447C45">
      <w:pPr>
        <w:pStyle w:val="Title"/>
        <w:jc w:val="center"/>
      </w:pPr>
      <w:r>
        <w:t>INCHWA Services</w:t>
      </w:r>
      <w:r w:rsidR="00447C45">
        <w:t xml:space="preserve"> and Memberships</w:t>
      </w:r>
    </w:p>
    <w:p w14:paraId="07855A66" w14:textId="77777777" w:rsidR="002B3E6C" w:rsidRPr="00A4429E" w:rsidRDefault="002B3E6C" w:rsidP="00436BA9">
      <w:pPr>
        <w:spacing w:after="0" w:line="240" w:lineRule="auto"/>
        <w:rPr>
          <w:sz w:val="20"/>
          <w:szCs w:val="20"/>
        </w:rPr>
      </w:pPr>
    </w:p>
    <w:p w14:paraId="5D240690" w14:textId="0C38C5A2" w:rsidR="002850A1" w:rsidRDefault="002850A1" w:rsidP="00A4429E">
      <w:pPr>
        <w:pStyle w:val="Heading1"/>
        <w:spacing w:before="120"/>
      </w:pPr>
      <w:r>
        <w:t xml:space="preserve">Level One Membership - Free </w:t>
      </w:r>
    </w:p>
    <w:p w14:paraId="53C5FEAD" w14:textId="3A6F1C1A" w:rsidR="00FA51FC" w:rsidRDefault="002850A1" w:rsidP="00FA51FC">
      <w:pPr>
        <w:spacing w:after="120"/>
        <w:ind w:left="180"/>
        <w:rPr>
          <w:i/>
          <w:iCs/>
        </w:rPr>
      </w:pPr>
      <w:r w:rsidRPr="00F8167D">
        <w:rPr>
          <w:i/>
          <w:iCs/>
        </w:rPr>
        <w:t>This membership is for any</w:t>
      </w:r>
      <w:r>
        <w:rPr>
          <w:i/>
          <w:iCs/>
        </w:rPr>
        <w:t xml:space="preserve"> individual </w:t>
      </w:r>
      <w:r w:rsidR="00FA51FC">
        <w:rPr>
          <w:i/>
          <w:iCs/>
        </w:rPr>
        <w:t>who wants</w:t>
      </w:r>
      <w:r>
        <w:rPr>
          <w:i/>
          <w:iCs/>
        </w:rPr>
        <w:t xml:space="preserve"> to stay connected via newsletter and for access to sponsored CHW specialty training.</w:t>
      </w:r>
      <w:r w:rsidR="00FA51FC">
        <w:rPr>
          <w:i/>
          <w:iCs/>
        </w:rPr>
        <w:t xml:space="preserve">  </w:t>
      </w:r>
    </w:p>
    <w:p w14:paraId="5395F360" w14:textId="77777777" w:rsidR="00A62832" w:rsidRPr="00A4429E" w:rsidRDefault="00A62832" w:rsidP="00436BA9">
      <w:pPr>
        <w:spacing w:after="0" w:line="240" w:lineRule="auto"/>
        <w:rPr>
          <w:sz w:val="20"/>
          <w:szCs w:val="20"/>
        </w:rPr>
      </w:pPr>
    </w:p>
    <w:p w14:paraId="39A2A2AD" w14:textId="74A2EC96" w:rsidR="002850A1" w:rsidRDefault="002850A1" w:rsidP="00A4429E">
      <w:pPr>
        <w:pStyle w:val="Heading1"/>
        <w:spacing w:before="120"/>
      </w:pPr>
      <w:r>
        <w:t>Level Two Membership - $40/yr</w:t>
      </w:r>
      <w:r w:rsidR="002B3E6C">
        <w:t>. subscription</w:t>
      </w:r>
    </w:p>
    <w:p w14:paraId="1CD7FF85" w14:textId="56001D37" w:rsidR="002850A1" w:rsidRDefault="002850A1" w:rsidP="002850A1">
      <w:pPr>
        <w:spacing w:after="120"/>
        <w:ind w:left="180"/>
        <w:rPr>
          <w:i/>
          <w:iCs/>
        </w:rPr>
      </w:pPr>
      <w:r w:rsidRPr="00F8167D">
        <w:rPr>
          <w:i/>
          <w:iCs/>
        </w:rPr>
        <w:t xml:space="preserve">This membership is for </w:t>
      </w:r>
      <w:r>
        <w:rPr>
          <w:i/>
          <w:iCs/>
        </w:rPr>
        <w:t>CHWs</w:t>
      </w:r>
      <w:r w:rsidR="00651BA5">
        <w:rPr>
          <w:i/>
          <w:iCs/>
        </w:rPr>
        <w:t>,</w:t>
      </w:r>
      <w:r>
        <w:rPr>
          <w:i/>
          <w:iCs/>
        </w:rPr>
        <w:t xml:space="preserve"> </w:t>
      </w:r>
      <w:r w:rsidR="002B3E6C">
        <w:rPr>
          <w:i/>
          <w:iCs/>
        </w:rPr>
        <w:t>or interested individuals supporting the CHW workforce to stay current with news about public health and want access to INCHWA’s Specialty Training Academy,</w:t>
      </w:r>
      <w:r w:rsidR="006926B2">
        <w:rPr>
          <w:i/>
          <w:iCs/>
        </w:rPr>
        <w:t xml:space="preserve"> CHW</w:t>
      </w:r>
      <w:r w:rsidR="002B3E6C">
        <w:rPr>
          <w:i/>
          <w:iCs/>
        </w:rPr>
        <w:t xml:space="preserve"> resources, job postings, </w:t>
      </w:r>
      <w:r w:rsidR="00651BA5">
        <w:rPr>
          <w:i/>
          <w:iCs/>
        </w:rPr>
        <w:t xml:space="preserve">and </w:t>
      </w:r>
      <w:r w:rsidR="004B3BCD">
        <w:rPr>
          <w:i/>
          <w:iCs/>
        </w:rPr>
        <w:t xml:space="preserve">the </w:t>
      </w:r>
      <w:r w:rsidR="002B3E6C">
        <w:rPr>
          <w:i/>
          <w:iCs/>
        </w:rPr>
        <w:t>CHW community forum.</w:t>
      </w:r>
    </w:p>
    <w:p w14:paraId="7D838AC1" w14:textId="77777777" w:rsidR="00A62832" w:rsidRPr="00A4429E" w:rsidRDefault="00A62832" w:rsidP="00436BA9">
      <w:pPr>
        <w:spacing w:after="0" w:line="240" w:lineRule="auto"/>
        <w:rPr>
          <w:sz w:val="20"/>
          <w:szCs w:val="20"/>
        </w:rPr>
      </w:pPr>
    </w:p>
    <w:p w14:paraId="32AEC08F" w14:textId="34FE790F" w:rsidR="00047338" w:rsidRDefault="00122E6A" w:rsidP="00A4429E">
      <w:pPr>
        <w:pStyle w:val="Heading1"/>
        <w:spacing w:before="120"/>
      </w:pPr>
      <w:r>
        <w:t>Organizational</w:t>
      </w:r>
      <w:r w:rsidR="00283148" w:rsidRPr="00EF2F0B">
        <w:t xml:space="preserve"> Partner (</w:t>
      </w:r>
      <w:r>
        <w:t>O</w:t>
      </w:r>
      <w:r w:rsidR="00283148" w:rsidRPr="00EF2F0B">
        <w:t xml:space="preserve">P Membership) - </w:t>
      </w:r>
      <w:r w:rsidR="00C474DE" w:rsidRPr="00EF2F0B">
        <w:t>$1,500/yr.</w:t>
      </w:r>
    </w:p>
    <w:p w14:paraId="414F2E8F" w14:textId="432FEE6D" w:rsidR="00603326" w:rsidRPr="00603326" w:rsidRDefault="00603326" w:rsidP="00603326">
      <w:pPr>
        <w:spacing w:after="120"/>
        <w:ind w:left="180"/>
        <w:rPr>
          <w:i/>
          <w:iCs/>
        </w:rPr>
      </w:pPr>
      <w:r w:rsidRPr="00F8167D">
        <w:rPr>
          <w:i/>
          <w:iCs/>
        </w:rPr>
        <w:t xml:space="preserve">This membership is for any corporate, government, community-based organization, or academic department, wishing to promote their </w:t>
      </w:r>
      <w:r>
        <w:rPr>
          <w:i/>
          <w:iCs/>
        </w:rPr>
        <w:t xml:space="preserve">work </w:t>
      </w:r>
      <w:r w:rsidRPr="00F8167D">
        <w:rPr>
          <w:i/>
          <w:iCs/>
        </w:rPr>
        <w:t xml:space="preserve">through and for the CHW workforce.  Usually, this membership </w:t>
      </w:r>
      <w:r w:rsidR="00122E6A" w:rsidRPr="00F8167D">
        <w:rPr>
          <w:i/>
          <w:iCs/>
        </w:rPr>
        <w:t xml:space="preserve">is </w:t>
      </w:r>
      <w:r w:rsidR="00122E6A">
        <w:rPr>
          <w:i/>
          <w:iCs/>
        </w:rPr>
        <w:t xml:space="preserve">for organizations offering </w:t>
      </w:r>
      <w:r w:rsidR="00122E6A" w:rsidRPr="00F8167D">
        <w:rPr>
          <w:i/>
          <w:iCs/>
        </w:rPr>
        <w:t>a particular project or asset</w:t>
      </w:r>
      <w:r w:rsidR="00122E6A">
        <w:rPr>
          <w:i/>
          <w:iCs/>
        </w:rPr>
        <w:t xml:space="preserve"> to the workforce</w:t>
      </w:r>
      <w:r w:rsidR="00122E6A" w:rsidRPr="00F8167D">
        <w:rPr>
          <w:i/>
          <w:iCs/>
        </w:rPr>
        <w:t xml:space="preserve"> </w:t>
      </w:r>
      <w:r w:rsidR="00122E6A">
        <w:rPr>
          <w:i/>
          <w:iCs/>
        </w:rPr>
        <w:t>or</w:t>
      </w:r>
      <w:r w:rsidR="00D87B0F">
        <w:rPr>
          <w:i/>
          <w:iCs/>
        </w:rPr>
        <w:t xml:space="preserve"> organizations </w:t>
      </w:r>
      <w:r w:rsidR="00A82371">
        <w:rPr>
          <w:i/>
          <w:iCs/>
        </w:rPr>
        <w:t>with CHWs doing outreach work, employers of CHWs delivering care for clients, or organizations or departments managing community engagement using a CHW model.</w:t>
      </w:r>
    </w:p>
    <w:p w14:paraId="670EA57D" w14:textId="7D6AFAFC" w:rsidR="00C474DE" w:rsidRPr="00C474DE" w:rsidRDefault="00C474DE" w:rsidP="00F8167D">
      <w:pPr>
        <w:spacing w:after="0" w:line="240" w:lineRule="auto"/>
      </w:pPr>
      <w:r>
        <w:t>Benefits:</w:t>
      </w:r>
    </w:p>
    <w:p w14:paraId="5F615DC4" w14:textId="77777777" w:rsidR="00A62832" w:rsidRDefault="00A62832" w:rsidP="00A62832">
      <w:pPr>
        <w:pStyle w:val="ListParagraph"/>
        <w:numPr>
          <w:ilvl w:val="0"/>
          <w:numId w:val="1"/>
        </w:numPr>
      </w:pPr>
      <w:r>
        <w:t>Four promotions of your projects to our CHW community via listserv and social media channels,</w:t>
      </w:r>
    </w:p>
    <w:p w14:paraId="12DC331C" w14:textId="6245BEFF" w:rsidR="00283148" w:rsidRDefault="00283148" w:rsidP="00283148">
      <w:pPr>
        <w:pStyle w:val="ListParagraph"/>
        <w:numPr>
          <w:ilvl w:val="0"/>
          <w:numId w:val="1"/>
        </w:numPr>
      </w:pPr>
      <w:r>
        <w:t>Receive INCHWA Newsletter</w:t>
      </w:r>
      <w:r w:rsidR="00FA0693">
        <w:t>,</w:t>
      </w:r>
    </w:p>
    <w:p w14:paraId="65ED920E" w14:textId="77777777" w:rsidR="00A62832" w:rsidRDefault="00A62832" w:rsidP="00A62832">
      <w:pPr>
        <w:pStyle w:val="ListParagraph"/>
        <w:numPr>
          <w:ilvl w:val="0"/>
          <w:numId w:val="1"/>
        </w:numPr>
      </w:pPr>
      <w:r>
        <w:t>Placement of your organization’s logo on INCHWA’s website, newsletter, and social media channels,</w:t>
      </w:r>
    </w:p>
    <w:p w14:paraId="6E14F6FA" w14:textId="7D0ACA56" w:rsidR="00A62832" w:rsidRDefault="00A62832" w:rsidP="00A62832">
      <w:pPr>
        <w:pStyle w:val="ListParagraph"/>
        <w:numPr>
          <w:ilvl w:val="0"/>
          <w:numId w:val="1"/>
        </w:numPr>
      </w:pPr>
      <w:r>
        <w:t>Access to the Employer Track of INCHWA’s Specialty Training Academy</w:t>
      </w:r>
      <w:r w:rsidR="00FA0693">
        <w:t>,</w:t>
      </w:r>
    </w:p>
    <w:p w14:paraId="248FECE4" w14:textId="5CE86F6D" w:rsidR="00283148" w:rsidRDefault="00A62832" w:rsidP="00283148">
      <w:pPr>
        <w:pStyle w:val="ListParagraph"/>
        <w:numPr>
          <w:ilvl w:val="0"/>
          <w:numId w:val="1"/>
        </w:numPr>
      </w:pPr>
      <w:r>
        <w:t>One presentation about your projects to our CHW community at an INCHWA CHW Huddle</w:t>
      </w:r>
      <w:r w:rsidR="00FA0693">
        <w:t>,</w:t>
      </w:r>
    </w:p>
    <w:p w14:paraId="2AB5EB3C" w14:textId="5DE55D0F" w:rsidR="00122E6A" w:rsidRDefault="00122E6A" w:rsidP="00122E6A">
      <w:pPr>
        <w:pStyle w:val="ListParagraph"/>
        <w:numPr>
          <w:ilvl w:val="0"/>
          <w:numId w:val="1"/>
        </w:numPr>
      </w:pPr>
      <w:r w:rsidRPr="00122E6A">
        <w:t xml:space="preserve">Level 2 membership for </w:t>
      </w:r>
      <w:r>
        <w:t>1</w:t>
      </w:r>
      <w:r w:rsidRPr="00122E6A">
        <w:t xml:space="preserve"> </w:t>
      </w:r>
      <w:r w:rsidR="000D5D23">
        <w:t>CHW</w:t>
      </w:r>
      <w:r w:rsidRPr="00122E6A">
        <w:t>,</w:t>
      </w:r>
      <w:r>
        <w:t xml:space="preserve"> and</w:t>
      </w:r>
    </w:p>
    <w:p w14:paraId="2955F9C6" w14:textId="2D86558B" w:rsidR="001F3848" w:rsidRDefault="001F3848" w:rsidP="00283148">
      <w:pPr>
        <w:pStyle w:val="ListParagraph"/>
        <w:numPr>
          <w:ilvl w:val="0"/>
          <w:numId w:val="1"/>
        </w:numPr>
      </w:pPr>
      <w:r>
        <w:t xml:space="preserve">Promotion of </w:t>
      </w:r>
      <w:r w:rsidR="00A62832">
        <w:t>2</w:t>
      </w:r>
      <w:r w:rsidR="00D87B0F">
        <w:t xml:space="preserve"> </w:t>
      </w:r>
      <w:r>
        <w:t xml:space="preserve">job postings for </w:t>
      </w:r>
      <w:r w:rsidR="00D87B0F">
        <w:t xml:space="preserve">CHW </w:t>
      </w:r>
      <w:r>
        <w:t>positions paying more than $20/hr.</w:t>
      </w:r>
      <w:r w:rsidR="00FA0693">
        <w:t xml:space="preserve"> and</w:t>
      </w:r>
    </w:p>
    <w:p w14:paraId="79B02477" w14:textId="20DAAD9B" w:rsidR="00A62832" w:rsidRDefault="00A62832" w:rsidP="00A62832">
      <w:pPr>
        <w:pStyle w:val="ListParagraph"/>
        <w:numPr>
          <w:ilvl w:val="0"/>
          <w:numId w:val="1"/>
        </w:numPr>
      </w:pPr>
      <w:r>
        <w:t>Access to discounted consulting services.</w:t>
      </w:r>
      <w:r w:rsidRPr="002850A1">
        <w:t xml:space="preserve"> </w:t>
      </w:r>
    </w:p>
    <w:p w14:paraId="0042DD44" w14:textId="2A48E42C" w:rsidR="000D5D23" w:rsidRDefault="000D5D23">
      <w:pPr>
        <w:spacing w:after="0" w:line="240" w:lineRule="auto"/>
      </w:pPr>
      <w:r>
        <w:br w:type="page"/>
      </w:r>
    </w:p>
    <w:p w14:paraId="496628E7" w14:textId="77777777" w:rsidR="000D5D23" w:rsidRDefault="000D5D23" w:rsidP="000D5D23">
      <w:pPr>
        <w:ind w:left="360"/>
      </w:pPr>
    </w:p>
    <w:p w14:paraId="52F9A095" w14:textId="722DDC36" w:rsidR="00603326" w:rsidRPr="00F8167D" w:rsidRDefault="00603326" w:rsidP="00F9398C">
      <w:pPr>
        <w:pStyle w:val="Heading1"/>
      </w:pPr>
      <w:r w:rsidRPr="00F8167D">
        <w:t xml:space="preserve">Training Vendor Partner (TVP Membership) </w:t>
      </w:r>
      <w:r w:rsidR="00A62832">
        <w:t>–</w:t>
      </w:r>
      <w:r w:rsidRPr="00F8167D">
        <w:t xml:space="preserve"> </w:t>
      </w:r>
      <w:r w:rsidR="00A62832" w:rsidRPr="00F9398C">
        <w:rPr>
          <w:sz w:val="22"/>
          <w:szCs w:val="22"/>
        </w:rPr>
        <w:t>(</w:t>
      </w:r>
      <w:r w:rsidRPr="00F9398C">
        <w:rPr>
          <w:sz w:val="22"/>
          <w:szCs w:val="22"/>
        </w:rPr>
        <w:t>$2,000/3 yr.</w:t>
      </w:r>
      <w:r w:rsidR="00A62832" w:rsidRPr="00F9398C">
        <w:rPr>
          <w:sz w:val="22"/>
          <w:szCs w:val="22"/>
        </w:rPr>
        <w:t xml:space="preserve"> for </w:t>
      </w:r>
      <w:r w:rsidR="00FA0693" w:rsidRPr="00F9398C">
        <w:rPr>
          <w:sz w:val="22"/>
          <w:szCs w:val="22"/>
        </w:rPr>
        <w:t>new</w:t>
      </w:r>
      <w:r w:rsidR="00A62832" w:rsidRPr="00F9398C">
        <w:rPr>
          <w:sz w:val="22"/>
          <w:szCs w:val="22"/>
        </w:rPr>
        <w:t xml:space="preserve"> vendors) </w:t>
      </w:r>
      <w:r w:rsidR="00A62832">
        <w:t>$2,000/yr</w:t>
      </w:r>
      <w:r w:rsidR="002376E5">
        <w:t>.</w:t>
      </w:r>
    </w:p>
    <w:p w14:paraId="4D926233" w14:textId="2F8EF424" w:rsidR="00603326" w:rsidRPr="00F8167D" w:rsidRDefault="00603326" w:rsidP="000D5D23">
      <w:pPr>
        <w:spacing w:before="120" w:after="120"/>
        <w:ind w:left="187"/>
        <w:rPr>
          <w:i/>
          <w:iCs/>
        </w:rPr>
      </w:pPr>
      <w:r w:rsidRPr="00F8167D">
        <w:rPr>
          <w:i/>
          <w:iCs/>
        </w:rPr>
        <w:t xml:space="preserve">This membership is specifically for training vendors offering certification of CHW through foundational </w:t>
      </w:r>
      <w:r w:rsidR="000D5D23">
        <w:rPr>
          <w:i/>
          <w:iCs/>
        </w:rPr>
        <w:t xml:space="preserve">CHW </w:t>
      </w:r>
      <w:r w:rsidRPr="00F8167D">
        <w:rPr>
          <w:i/>
          <w:iCs/>
        </w:rPr>
        <w:t>training.</w:t>
      </w:r>
      <w:r>
        <w:rPr>
          <w:i/>
          <w:iCs/>
        </w:rPr>
        <w:t xml:space="preserve"> The </w:t>
      </w:r>
      <w:r w:rsidR="00A62832">
        <w:rPr>
          <w:i/>
          <w:iCs/>
        </w:rPr>
        <w:t xml:space="preserve">initial </w:t>
      </w:r>
      <w:r>
        <w:rPr>
          <w:i/>
          <w:iCs/>
        </w:rPr>
        <w:t xml:space="preserve">low-cost membership is designed to help </w:t>
      </w:r>
      <w:r w:rsidR="00A62832">
        <w:rPr>
          <w:i/>
          <w:iCs/>
        </w:rPr>
        <w:t>organizations</w:t>
      </w:r>
      <w:r>
        <w:rPr>
          <w:i/>
          <w:iCs/>
        </w:rPr>
        <w:t xml:space="preserve"> </w:t>
      </w:r>
      <w:r w:rsidR="00A62832">
        <w:rPr>
          <w:i/>
          <w:iCs/>
        </w:rPr>
        <w:t>become</w:t>
      </w:r>
      <w:r>
        <w:rPr>
          <w:i/>
          <w:iCs/>
        </w:rPr>
        <w:t xml:space="preserve"> </w:t>
      </w:r>
      <w:r w:rsidR="000D5D23">
        <w:rPr>
          <w:i/>
          <w:iCs/>
        </w:rPr>
        <w:t xml:space="preserve">newly </w:t>
      </w:r>
      <w:r>
        <w:rPr>
          <w:i/>
          <w:iCs/>
        </w:rPr>
        <w:t xml:space="preserve">recognized training </w:t>
      </w:r>
      <w:r w:rsidR="002376E5">
        <w:rPr>
          <w:i/>
          <w:iCs/>
        </w:rPr>
        <w:t>vendors</w:t>
      </w:r>
      <w:r>
        <w:rPr>
          <w:i/>
          <w:iCs/>
        </w:rPr>
        <w:t xml:space="preserve">. </w:t>
      </w:r>
      <w:r w:rsidR="0054321C">
        <w:rPr>
          <w:i/>
          <w:iCs/>
        </w:rPr>
        <w:t>This membership becomes a yearly subscription upon renewal as an INCHWA Recognized Training Vendor</w:t>
      </w:r>
      <w:r w:rsidR="002376E5">
        <w:rPr>
          <w:i/>
          <w:iCs/>
        </w:rPr>
        <w:t>.</w:t>
      </w:r>
    </w:p>
    <w:p w14:paraId="03CE11DA" w14:textId="77777777" w:rsidR="00603326" w:rsidRDefault="00603326" w:rsidP="00603326">
      <w:pPr>
        <w:spacing w:after="0" w:line="240" w:lineRule="auto"/>
      </w:pPr>
      <w:r>
        <w:t>Benefits:</w:t>
      </w:r>
    </w:p>
    <w:p w14:paraId="1AF90E28" w14:textId="77777777" w:rsidR="002376E5" w:rsidRDefault="002376E5" w:rsidP="002376E5">
      <w:pPr>
        <w:pStyle w:val="ListParagraph"/>
        <w:numPr>
          <w:ilvl w:val="0"/>
          <w:numId w:val="1"/>
        </w:numPr>
      </w:pPr>
      <w:r>
        <w:t>Placement of your organization’s logo on INCHWA’s website, newsletter, and social media channels,</w:t>
      </w:r>
    </w:p>
    <w:p w14:paraId="3AB7B1C3" w14:textId="16CD774D" w:rsidR="002376E5" w:rsidRDefault="002376E5" w:rsidP="002376E5">
      <w:pPr>
        <w:pStyle w:val="ListParagraph"/>
        <w:numPr>
          <w:ilvl w:val="0"/>
          <w:numId w:val="1"/>
        </w:numPr>
      </w:pPr>
      <w:r>
        <w:t>Receive INCHWA Newsletter</w:t>
      </w:r>
      <w:r w:rsidR="00FA0693">
        <w:t>,</w:t>
      </w:r>
    </w:p>
    <w:p w14:paraId="04D71832" w14:textId="69EBE2A1" w:rsidR="00603326" w:rsidRDefault="00D87B0F" w:rsidP="00603326">
      <w:pPr>
        <w:pStyle w:val="ListParagraph"/>
        <w:numPr>
          <w:ilvl w:val="0"/>
          <w:numId w:val="1"/>
        </w:numPr>
      </w:pPr>
      <w:r>
        <w:t>3</w:t>
      </w:r>
      <w:r w:rsidR="00603326">
        <w:t xml:space="preserve"> Consulting Hours</w:t>
      </w:r>
      <w:r w:rsidR="002376E5">
        <w:t xml:space="preserve"> focused on CHW training</w:t>
      </w:r>
      <w:r w:rsidR="002376E5" w:rsidRPr="002376E5">
        <w:t xml:space="preserve"> </w:t>
      </w:r>
      <w:r w:rsidR="002376E5">
        <w:t>development,</w:t>
      </w:r>
    </w:p>
    <w:p w14:paraId="7E0C4AAD" w14:textId="020B3160" w:rsidR="00603326" w:rsidRDefault="00603326" w:rsidP="00603326">
      <w:pPr>
        <w:pStyle w:val="ListParagraph"/>
        <w:numPr>
          <w:ilvl w:val="0"/>
          <w:numId w:val="1"/>
        </w:numPr>
      </w:pPr>
      <w:r>
        <w:t xml:space="preserve">Promotion </w:t>
      </w:r>
      <w:r w:rsidR="002376E5">
        <w:t>of your organization’s CHW training classes to our CHW community via INCHWA’s listserv and social media channels. *</w:t>
      </w:r>
    </w:p>
    <w:p w14:paraId="0271D0EC" w14:textId="573C3BAC" w:rsidR="002376E5" w:rsidRDefault="002376E5" w:rsidP="00603326">
      <w:pPr>
        <w:pStyle w:val="ListParagraph"/>
        <w:numPr>
          <w:ilvl w:val="0"/>
          <w:numId w:val="1"/>
        </w:numPr>
      </w:pPr>
      <w:r>
        <w:t xml:space="preserve">Recognition by INCHWA as a Certified CHW Training </w:t>
      </w:r>
      <w:r w:rsidR="00FA0693">
        <w:t>organization, *</w:t>
      </w:r>
      <w:r>
        <w:t xml:space="preserve"> and </w:t>
      </w:r>
    </w:p>
    <w:p w14:paraId="116D73B6" w14:textId="2DFEA43A" w:rsidR="002376E5" w:rsidRDefault="002376E5" w:rsidP="00603326">
      <w:pPr>
        <w:pStyle w:val="ListParagraph"/>
        <w:numPr>
          <w:ilvl w:val="0"/>
          <w:numId w:val="1"/>
        </w:numPr>
      </w:pPr>
      <w:r>
        <w:t>Discounted consulting services on topics unrelated to CHW training development.</w:t>
      </w:r>
    </w:p>
    <w:p w14:paraId="66944F7C" w14:textId="167C2A74" w:rsidR="000C056D" w:rsidRDefault="00FA0693" w:rsidP="000C056D">
      <w:pPr>
        <w:ind w:left="720"/>
      </w:pPr>
      <w:r>
        <w:t>*These benefits do not become active until your Training Organization has successfully completed the Certified CHW Training Recognition Process.</w:t>
      </w:r>
    </w:p>
    <w:p w14:paraId="34756554" w14:textId="77777777" w:rsidR="000C056D" w:rsidRDefault="000C056D">
      <w:pPr>
        <w:spacing w:after="0" w:line="240" w:lineRule="auto"/>
      </w:pPr>
      <w:r>
        <w:br w:type="page"/>
      </w:r>
    </w:p>
    <w:p w14:paraId="389C21D0" w14:textId="03B2B6CC" w:rsidR="00FA0693" w:rsidRDefault="0054321C" w:rsidP="0054321C">
      <w:pPr>
        <w:pStyle w:val="Heading1"/>
      </w:pPr>
      <w:r>
        <w:lastRenderedPageBreak/>
        <w:t xml:space="preserve">Contracted </w:t>
      </w:r>
      <w:r w:rsidRPr="00EF2F0B">
        <w:t>Consulting Fees</w:t>
      </w:r>
    </w:p>
    <w:p w14:paraId="7A1B5D4A" w14:textId="77777777" w:rsidR="000C056D" w:rsidRPr="000C056D" w:rsidRDefault="000C056D" w:rsidP="00F9398C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2160"/>
        <w:gridCol w:w="4770"/>
      </w:tblGrid>
      <w:tr w:rsidR="00FA0693" w:rsidRPr="0054321C" w14:paraId="50EEFD29" w14:textId="77777777" w:rsidTr="0088440B">
        <w:trPr>
          <w:trHeight w:val="899"/>
          <w:tblHeader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7992FC59" w14:textId="77777777" w:rsidR="00FA0693" w:rsidRPr="0054321C" w:rsidRDefault="00FA0693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Service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16E7C9BC" w14:textId="00B38045" w:rsidR="00FA0693" w:rsidRPr="0054321C" w:rsidRDefault="00FA0693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Cost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5532FE3F" w14:textId="77777777" w:rsidR="00FA0693" w:rsidRPr="0054321C" w:rsidRDefault="00FA0693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Length</w:t>
            </w:r>
          </w:p>
        </w:tc>
        <w:tc>
          <w:tcPr>
            <w:tcW w:w="4770" w:type="dxa"/>
            <w:shd w:val="clear" w:color="auto" w:fill="DAEEF3" w:themeFill="accent5" w:themeFillTint="33"/>
            <w:vAlign w:val="center"/>
          </w:tcPr>
          <w:p w14:paraId="2050A5A2" w14:textId="77777777" w:rsidR="00FA0693" w:rsidRPr="0054321C" w:rsidRDefault="00FA0693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Description</w:t>
            </w:r>
          </w:p>
        </w:tc>
      </w:tr>
      <w:tr w:rsidR="00FA0693" w14:paraId="43CE3663" w14:textId="77777777" w:rsidTr="0088440B">
        <w:trPr>
          <w:trHeight w:val="746"/>
        </w:trPr>
        <w:tc>
          <w:tcPr>
            <w:tcW w:w="1530" w:type="dxa"/>
          </w:tcPr>
          <w:p w14:paraId="7B72E868" w14:textId="37CDFF22" w:rsidR="00FA0693" w:rsidRDefault="00FA0693" w:rsidP="002D7838">
            <w:r w:rsidRPr="008E3318">
              <w:rPr>
                <w:color w:val="000000" w:themeColor="text1"/>
              </w:rPr>
              <w:t xml:space="preserve">Discovery </w:t>
            </w:r>
            <w:r w:rsidR="00D05B72">
              <w:rPr>
                <w:color w:val="000000" w:themeColor="text1"/>
              </w:rPr>
              <w:t>Meeting</w:t>
            </w:r>
          </w:p>
        </w:tc>
        <w:tc>
          <w:tcPr>
            <w:tcW w:w="1260" w:type="dxa"/>
          </w:tcPr>
          <w:p w14:paraId="024AC7CF" w14:textId="77777777" w:rsidR="00FA0693" w:rsidRDefault="00FA0693" w:rsidP="002D7838">
            <w:r>
              <w:t>Free</w:t>
            </w:r>
          </w:p>
        </w:tc>
        <w:tc>
          <w:tcPr>
            <w:tcW w:w="2160" w:type="dxa"/>
          </w:tcPr>
          <w:p w14:paraId="09E00494" w14:textId="77777777" w:rsidR="00FA0693" w:rsidRDefault="00FA0693" w:rsidP="002D7838">
            <w:r>
              <w:t xml:space="preserve">30 minutes </w:t>
            </w:r>
          </w:p>
        </w:tc>
        <w:tc>
          <w:tcPr>
            <w:tcW w:w="4770" w:type="dxa"/>
          </w:tcPr>
          <w:p w14:paraId="721C53F8" w14:textId="77777777" w:rsidR="00FA0693" w:rsidRDefault="00FA0693" w:rsidP="002D7838">
            <w:r>
              <w:rPr>
                <w:color w:val="000000" w:themeColor="text1"/>
              </w:rPr>
              <w:t xml:space="preserve">This session is deigned to explore opportunities for collaboration </w:t>
            </w:r>
            <w:r w:rsidRPr="008E3318">
              <w:rPr>
                <w:color w:val="000000" w:themeColor="text1"/>
              </w:rPr>
              <w:t xml:space="preserve">with a </w:t>
            </w:r>
            <w:r w:rsidRPr="008E3318">
              <w:rPr>
                <w:color w:val="000000" w:themeColor="text1"/>
                <w:u w:val="single"/>
              </w:rPr>
              <w:t>new</w:t>
            </w:r>
            <w:r w:rsidRPr="008E3318">
              <w:rPr>
                <w:color w:val="000000" w:themeColor="text1"/>
              </w:rPr>
              <w:t xml:space="preserve"> potential member or partner</w:t>
            </w:r>
            <w:r>
              <w:rPr>
                <w:color w:val="000000" w:themeColor="text1"/>
              </w:rPr>
              <w:t>.</w:t>
            </w:r>
          </w:p>
        </w:tc>
      </w:tr>
      <w:tr w:rsidR="00FA0693" w:rsidRPr="003C69A7" w14:paraId="6F09CA90" w14:textId="77777777" w:rsidTr="0088440B">
        <w:tc>
          <w:tcPr>
            <w:tcW w:w="1530" w:type="dxa"/>
          </w:tcPr>
          <w:p w14:paraId="590954D9" w14:textId="446C7A88" w:rsidR="00FA0693" w:rsidRDefault="00FA0693" w:rsidP="002D7838">
            <w:r w:rsidRPr="000E550E">
              <w:rPr>
                <w:color w:val="000000" w:themeColor="text1"/>
              </w:rPr>
              <w:t xml:space="preserve">Blueprint </w:t>
            </w:r>
            <w:r w:rsidR="00D05B72">
              <w:rPr>
                <w:color w:val="000000" w:themeColor="text1"/>
              </w:rPr>
              <w:t>Meeting</w:t>
            </w:r>
          </w:p>
        </w:tc>
        <w:tc>
          <w:tcPr>
            <w:tcW w:w="1260" w:type="dxa"/>
          </w:tcPr>
          <w:p w14:paraId="5608DD5A" w14:textId="77777777" w:rsidR="00FA0693" w:rsidRDefault="00FA0693" w:rsidP="002D7838">
            <w:r>
              <w:t>$500</w:t>
            </w:r>
          </w:p>
        </w:tc>
        <w:tc>
          <w:tcPr>
            <w:tcW w:w="2160" w:type="dxa"/>
          </w:tcPr>
          <w:p w14:paraId="2D209B57" w14:textId="14870584" w:rsidR="00FA0693" w:rsidRDefault="00D05B72" w:rsidP="002D7838">
            <w:r>
              <w:t xml:space="preserve">Two </w:t>
            </w:r>
            <w:r w:rsidR="00FA0693">
              <w:t>1-hour sessions</w:t>
            </w:r>
          </w:p>
        </w:tc>
        <w:tc>
          <w:tcPr>
            <w:tcW w:w="4770" w:type="dxa"/>
          </w:tcPr>
          <w:p w14:paraId="56F423AF" w14:textId="64C1ACDE" w:rsidR="00FA0693" w:rsidRPr="003C69A7" w:rsidRDefault="00FA0693" w:rsidP="002D7838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This session is designed </w:t>
            </w:r>
            <w:r w:rsidRPr="000E550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 understand the </w:t>
            </w:r>
            <w:r w:rsidRPr="00AE42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parameters of work </w:t>
            </w:r>
            <w:r w:rsidR="00AE4284" w:rsidRPr="00AE42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to be </w:t>
            </w:r>
            <w:r w:rsidRPr="00AE42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contracted with INCHWA</w:t>
            </w:r>
            <w:r w:rsidRPr="000E550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E42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 this session, we work together to create a road map on how INCHWA can assist you. </w:t>
            </w:r>
            <w:r w:rsidRPr="000E550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 </w:t>
            </w:r>
            <w:r w:rsidR="00AE42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first hour</w:t>
            </w:r>
            <w:r w:rsidRPr="000E550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we will work to understand and define your organization’s needs.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FE0F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 </w:t>
            </w:r>
            <w:r w:rsidR="00AE42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second hour</w:t>
            </w:r>
            <w:r w:rsidRPr="00FE0F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we will collaborate to develop a project scope, to-do list, </w:t>
            </w:r>
            <w:r w:rsidR="003074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estimated hours to complete </w:t>
            </w:r>
            <w:r w:rsidR="00AE42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="003074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project</w:t>
            </w:r>
            <w:r w:rsidRPr="00FE0F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and timeline.</w:t>
            </w:r>
          </w:p>
        </w:tc>
      </w:tr>
      <w:tr w:rsidR="00FA0693" w14:paraId="68EAB706" w14:textId="77777777" w:rsidTr="0088440B">
        <w:tc>
          <w:tcPr>
            <w:tcW w:w="1530" w:type="dxa"/>
          </w:tcPr>
          <w:p w14:paraId="65ACD5EB" w14:textId="77777777" w:rsidR="00FA0693" w:rsidRDefault="00FA0693" w:rsidP="002D7838">
            <w:r>
              <w:t>Consulting Session</w:t>
            </w:r>
          </w:p>
        </w:tc>
        <w:tc>
          <w:tcPr>
            <w:tcW w:w="1260" w:type="dxa"/>
          </w:tcPr>
          <w:p w14:paraId="32978FE2" w14:textId="4F97EB7A" w:rsidR="00FA0693" w:rsidRDefault="00FA0693" w:rsidP="002D7838">
            <w:r>
              <w:t>$300</w:t>
            </w:r>
            <w:r w:rsidR="00D05B72">
              <w:t>*</w:t>
            </w:r>
          </w:p>
        </w:tc>
        <w:tc>
          <w:tcPr>
            <w:tcW w:w="2160" w:type="dxa"/>
          </w:tcPr>
          <w:p w14:paraId="7B77A013" w14:textId="77777777" w:rsidR="00FA0693" w:rsidRDefault="00FA0693" w:rsidP="002D7838">
            <w:r>
              <w:t xml:space="preserve">1 hour </w:t>
            </w:r>
          </w:p>
        </w:tc>
        <w:tc>
          <w:tcPr>
            <w:tcW w:w="4770" w:type="dxa"/>
          </w:tcPr>
          <w:p w14:paraId="3744E3FA" w14:textId="30827847" w:rsidR="00FA0693" w:rsidRDefault="00FA0693" w:rsidP="002D7838">
            <w:r>
              <w:t>This session is f</w:t>
            </w:r>
            <w:r w:rsidRPr="00FA0693">
              <w:t>ocused on developing, reviewing, refining, discussing the deliverables</w:t>
            </w:r>
            <w:r>
              <w:t xml:space="preserve"> </w:t>
            </w:r>
            <w:r w:rsidR="0030743E">
              <w:t xml:space="preserve">and doing the work </w:t>
            </w:r>
            <w:r w:rsidRPr="0030743E">
              <w:t>defined in the Blueprint Session.</w:t>
            </w:r>
            <w:r>
              <w:t xml:space="preserve"> </w:t>
            </w:r>
            <w:r w:rsidRPr="00B85282">
              <w:rPr>
                <w:i/>
                <w:iCs/>
              </w:rPr>
              <w:t xml:space="preserve">A Blueprint Session is required before any Consulting Sessions can be contracted. </w:t>
            </w:r>
          </w:p>
        </w:tc>
      </w:tr>
      <w:tr w:rsidR="00FA0693" w14:paraId="3E86E34F" w14:textId="77777777" w:rsidTr="0088440B">
        <w:tc>
          <w:tcPr>
            <w:tcW w:w="1530" w:type="dxa"/>
          </w:tcPr>
          <w:p w14:paraId="0F7C4CC8" w14:textId="77777777" w:rsidR="00FA0693" w:rsidRPr="003C69A7" w:rsidRDefault="00FA0693" w:rsidP="002D7838">
            <w:r w:rsidRPr="003C69A7">
              <w:t>Coaching Session</w:t>
            </w:r>
          </w:p>
        </w:tc>
        <w:tc>
          <w:tcPr>
            <w:tcW w:w="1260" w:type="dxa"/>
          </w:tcPr>
          <w:p w14:paraId="2E9A41D7" w14:textId="123180E6" w:rsidR="00FA0693" w:rsidRDefault="00FA0693" w:rsidP="002D7838">
            <w:r>
              <w:t>$200</w:t>
            </w:r>
            <w:r w:rsidR="00D05B72">
              <w:t>*</w:t>
            </w:r>
          </w:p>
        </w:tc>
        <w:tc>
          <w:tcPr>
            <w:tcW w:w="2160" w:type="dxa"/>
          </w:tcPr>
          <w:p w14:paraId="6EDC9CE2" w14:textId="77777777" w:rsidR="00FA0693" w:rsidRDefault="00FA0693" w:rsidP="002D7838">
            <w:r>
              <w:t xml:space="preserve">1 hour </w:t>
            </w:r>
          </w:p>
        </w:tc>
        <w:tc>
          <w:tcPr>
            <w:tcW w:w="4770" w:type="dxa"/>
          </w:tcPr>
          <w:p w14:paraId="207B8AC1" w14:textId="06D36C50" w:rsidR="00FA0693" w:rsidRDefault="00FA0693" w:rsidP="002D7838">
            <w:r>
              <w:t xml:space="preserve">This session is designed to help </w:t>
            </w:r>
            <w:r w:rsidR="00BA06AA">
              <w:t>CHWs,</w:t>
            </w:r>
            <w:r>
              <w:t xml:space="preserve"> and staff grow in their professional skills.</w:t>
            </w:r>
            <w:r w:rsidR="000D5D23">
              <w:t xml:space="preserve"> </w:t>
            </w:r>
            <w:r w:rsidR="000D5D23" w:rsidRPr="00B85282">
              <w:rPr>
                <w:i/>
                <w:iCs/>
              </w:rPr>
              <w:t xml:space="preserve">A Blueprint Session is required before any </w:t>
            </w:r>
            <w:r w:rsidR="000D5D23">
              <w:rPr>
                <w:i/>
                <w:iCs/>
              </w:rPr>
              <w:t>Coaching</w:t>
            </w:r>
            <w:r w:rsidR="000D5D23" w:rsidRPr="00B85282">
              <w:rPr>
                <w:i/>
                <w:iCs/>
              </w:rPr>
              <w:t xml:space="preserve"> Sessions can be contracted.</w:t>
            </w:r>
          </w:p>
        </w:tc>
      </w:tr>
      <w:tr w:rsidR="00FA0693" w14:paraId="65ABADB2" w14:textId="77777777" w:rsidTr="0088440B">
        <w:tc>
          <w:tcPr>
            <w:tcW w:w="1530" w:type="dxa"/>
          </w:tcPr>
          <w:p w14:paraId="57CB1554" w14:textId="546C5C0E" w:rsidR="00FA0693" w:rsidRPr="00EC1643" w:rsidRDefault="0030743E" w:rsidP="002D7838">
            <w:r>
              <w:t>Talk Over Session</w:t>
            </w:r>
          </w:p>
        </w:tc>
        <w:tc>
          <w:tcPr>
            <w:tcW w:w="1260" w:type="dxa"/>
          </w:tcPr>
          <w:p w14:paraId="24FE2A3C" w14:textId="102AC3FC" w:rsidR="00FA0693" w:rsidRDefault="00FA0693" w:rsidP="002D7838">
            <w:r>
              <w:t>$3</w:t>
            </w:r>
            <w:r w:rsidR="0030743E">
              <w:t>5</w:t>
            </w:r>
            <w:r>
              <w:t>0</w:t>
            </w:r>
            <w:r w:rsidR="00D05B72">
              <w:t>*</w:t>
            </w:r>
          </w:p>
        </w:tc>
        <w:tc>
          <w:tcPr>
            <w:tcW w:w="2160" w:type="dxa"/>
          </w:tcPr>
          <w:p w14:paraId="45A6F6CB" w14:textId="77777777" w:rsidR="00FA0693" w:rsidRDefault="00FA0693" w:rsidP="002D7838">
            <w:r>
              <w:t>1 hour</w:t>
            </w:r>
          </w:p>
        </w:tc>
        <w:tc>
          <w:tcPr>
            <w:tcW w:w="4770" w:type="dxa"/>
          </w:tcPr>
          <w:p w14:paraId="3156B006" w14:textId="7511AC3E" w:rsidR="00FA0693" w:rsidRDefault="0030743E" w:rsidP="002D7838">
            <w:r>
              <w:t xml:space="preserve">This session is designed to help </w:t>
            </w:r>
            <w:r w:rsidRPr="00701C62">
              <w:t>any corporate, government, community-based organization, or academic department</w:t>
            </w:r>
            <w:r>
              <w:t xml:space="preserve"> explore ideas </w:t>
            </w:r>
            <w:r w:rsidRPr="00AE4284">
              <w:rPr>
                <w:b/>
                <w:bCs/>
              </w:rPr>
              <w:t xml:space="preserve">about </w:t>
            </w:r>
            <w:r w:rsidR="00AE4284" w:rsidRPr="00AE4284">
              <w:rPr>
                <w:b/>
                <w:bCs/>
              </w:rPr>
              <w:t xml:space="preserve">rolling out their product or strategies to </w:t>
            </w:r>
            <w:r w:rsidRPr="00AE4284">
              <w:rPr>
                <w:b/>
                <w:bCs/>
              </w:rPr>
              <w:t>the CHW workforce</w:t>
            </w:r>
            <w:r>
              <w:t xml:space="preserve">.  This is a brainstorming conversation session where INCHWA offers ideas </w:t>
            </w:r>
            <w:r w:rsidR="00AE4284">
              <w:t xml:space="preserve">and </w:t>
            </w:r>
            <w:r>
              <w:t>strategies pertinent to the CHW workforce</w:t>
            </w:r>
            <w:r w:rsidRPr="00AE4284">
              <w:rPr>
                <w:i/>
                <w:iCs/>
              </w:rPr>
              <w:t>.  This session does not require a blueprint session but does require a discovery session.</w:t>
            </w:r>
          </w:p>
        </w:tc>
      </w:tr>
    </w:tbl>
    <w:p w14:paraId="4A547C5F" w14:textId="3AD4B1BB" w:rsidR="008034D6" w:rsidRDefault="00D05B72" w:rsidP="00D05B72">
      <w:pPr>
        <w:pStyle w:val="ListParagraph"/>
        <w:numPr>
          <w:ilvl w:val="0"/>
          <w:numId w:val="3"/>
        </w:numPr>
      </w:pPr>
      <w:r>
        <w:t xml:space="preserve">Session for </w:t>
      </w:r>
      <w:r w:rsidR="000D5D23">
        <w:t xml:space="preserve">organizational </w:t>
      </w:r>
      <w:r>
        <w:t xml:space="preserve">members </w:t>
      </w:r>
      <w:r w:rsidR="000D5D23">
        <w:t>is</w:t>
      </w:r>
      <w:r w:rsidR="0054321C">
        <w:t xml:space="preserve"> discounted</w:t>
      </w:r>
      <w:r>
        <w:t xml:space="preserve"> by $50/hr.</w:t>
      </w:r>
    </w:p>
    <w:p w14:paraId="17163C35" w14:textId="16BD2268" w:rsidR="00D05B72" w:rsidRDefault="00D05B72" w:rsidP="0054321C">
      <w:pPr>
        <w:pStyle w:val="Heading1"/>
      </w:pPr>
      <w:r>
        <w:lastRenderedPageBreak/>
        <w:t>Additional Services</w:t>
      </w:r>
    </w:p>
    <w:p w14:paraId="70DDAFEB" w14:textId="77777777" w:rsidR="000C056D" w:rsidRPr="000C056D" w:rsidRDefault="000C056D" w:rsidP="00F9398C">
      <w:pPr>
        <w:spacing w:after="0" w:line="240" w:lineRule="auto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0"/>
        <w:gridCol w:w="1620"/>
        <w:gridCol w:w="6300"/>
      </w:tblGrid>
      <w:tr w:rsidR="00D05B72" w:rsidRPr="0054321C" w14:paraId="37A18B2B" w14:textId="77777777" w:rsidTr="0054321C">
        <w:tc>
          <w:tcPr>
            <w:tcW w:w="1620" w:type="dxa"/>
            <w:shd w:val="clear" w:color="auto" w:fill="DAEEF3" w:themeFill="accent5" w:themeFillTint="33"/>
          </w:tcPr>
          <w:p w14:paraId="6CD536E1" w14:textId="43FC1973" w:rsidR="00D05B72" w:rsidRPr="0054321C" w:rsidRDefault="00D05B72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Service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4AA741EF" w14:textId="48FC1288" w:rsidR="00D05B72" w:rsidRPr="0054321C" w:rsidRDefault="00D05B72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Cost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4E08834A" w14:textId="0E5A9386" w:rsidR="00D05B72" w:rsidRPr="0054321C" w:rsidRDefault="00D05B72" w:rsidP="0054321C">
            <w:pPr>
              <w:pStyle w:val="Heading2"/>
              <w:spacing w:before="120" w:after="120" w:line="240" w:lineRule="auto"/>
              <w:rPr>
                <w:b/>
                <w:bCs/>
              </w:rPr>
            </w:pPr>
            <w:r w:rsidRPr="0054321C">
              <w:rPr>
                <w:b/>
                <w:bCs/>
              </w:rPr>
              <w:t>Description</w:t>
            </w:r>
          </w:p>
        </w:tc>
      </w:tr>
      <w:tr w:rsidR="00D05B72" w14:paraId="1170D5DD" w14:textId="77777777" w:rsidTr="00D05B72">
        <w:tc>
          <w:tcPr>
            <w:tcW w:w="1620" w:type="dxa"/>
          </w:tcPr>
          <w:p w14:paraId="3B31DE06" w14:textId="2584B33B" w:rsidR="00D05B72" w:rsidRDefault="00D05B72" w:rsidP="002D7838">
            <w:r>
              <w:t>Survey Distribution</w:t>
            </w:r>
          </w:p>
        </w:tc>
        <w:tc>
          <w:tcPr>
            <w:tcW w:w="1620" w:type="dxa"/>
          </w:tcPr>
          <w:p w14:paraId="031F64F9" w14:textId="2824BF4A" w:rsidR="00D05B72" w:rsidRDefault="00D05B72" w:rsidP="002D7838">
            <w:r>
              <w:t>$200</w:t>
            </w:r>
          </w:p>
        </w:tc>
        <w:tc>
          <w:tcPr>
            <w:tcW w:w="6300" w:type="dxa"/>
          </w:tcPr>
          <w:p w14:paraId="26AE8D56" w14:textId="49797943" w:rsidR="00D05B72" w:rsidRDefault="00D05B72" w:rsidP="00506F4D">
            <w:pPr>
              <w:ind w:left="-25"/>
            </w:pPr>
            <w:r>
              <w:t>Distribute one research survey to our CHW community through our listserv and social media channels for 30 days.</w:t>
            </w:r>
          </w:p>
        </w:tc>
      </w:tr>
      <w:tr w:rsidR="00D05B72" w14:paraId="2ED12D60" w14:textId="77777777" w:rsidTr="00D05B72">
        <w:tc>
          <w:tcPr>
            <w:tcW w:w="1620" w:type="dxa"/>
          </w:tcPr>
          <w:p w14:paraId="6F0FC92A" w14:textId="795D9E55" w:rsidR="00D05B72" w:rsidRDefault="00D05B72" w:rsidP="002D7838">
            <w:r>
              <w:t>Job Posting Distribution</w:t>
            </w:r>
          </w:p>
        </w:tc>
        <w:tc>
          <w:tcPr>
            <w:tcW w:w="1620" w:type="dxa"/>
          </w:tcPr>
          <w:p w14:paraId="4BA55063" w14:textId="107707A4" w:rsidR="00D05B72" w:rsidRDefault="00D05B72" w:rsidP="002D7838">
            <w:r>
              <w:t>$200</w:t>
            </w:r>
          </w:p>
        </w:tc>
        <w:tc>
          <w:tcPr>
            <w:tcW w:w="6300" w:type="dxa"/>
          </w:tcPr>
          <w:p w14:paraId="2009B0D2" w14:textId="69FCBD70" w:rsidR="00D05B72" w:rsidRDefault="00D05B72" w:rsidP="00506F4D">
            <w:pPr>
              <w:ind w:left="-25"/>
            </w:pPr>
            <w:r>
              <w:t>Distribute on job posting for a position paying $20+/hour through our listserv and social media channels for 30 days.</w:t>
            </w:r>
          </w:p>
        </w:tc>
      </w:tr>
      <w:tr w:rsidR="00D05B72" w14:paraId="6077DA4B" w14:textId="77777777" w:rsidTr="00D05B72">
        <w:tc>
          <w:tcPr>
            <w:tcW w:w="1620" w:type="dxa"/>
          </w:tcPr>
          <w:p w14:paraId="42794F6F" w14:textId="2A6C5F15" w:rsidR="00D05B72" w:rsidRDefault="00D05B72" w:rsidP="002D7838">
            <w:r>
              <w:t xml:space="preserve">Host Presentation on </w:t>
            </w:r>
            <w:r w:rsidR="00EB5922">
              <w:t xml:space="preserve">the </w:t>
            </w:r>
            <w:r>
              <w:t xml:space="preserve">project at </w:t>
            </w:r>
            <w:r w:rsidR="00EB5922">
              <w:t xml:space="preserve">the </w:t>
            </w:r>
            <w:r>
              <w:t>CHW Huddle Event</w:t>
            </w:r>
          </w:p>
        </w:tc>
        <w:tc>
          <w:tcPr>
            <w:tcW w:w="1620" w:type="dxa"/>
          </w:tcPr>
          <w:p w14:paraId="42E93C0D" w14:textId="3B0651B3" w:rsidR="00D05B72" w:rsidRDefault="00D05B72" w:rsidP="002D7838">
            <w:r>
              <w:t>$450</w:t>
            </w:r>
          </w:p>
        </w:tc>
        <w:tc>
          <w:tcPr>
            <w:tcW w:w="6300" w:type="dxa"/>
          </w:tcPr>
          <w:p w14:paraId="71E21D2C" w14:textId="6DC95A05" w:rsidR="00D05B72" w:rsidRDefault="00D05B72" w:rsidP="00D05B72">
            <w:pPr>
              <w:ind w:left="-25"/>
            </w:pPr>
            <w:r>
              <w:t>Host your 45-minute presentation at a CHW Huddle. INCHWA will help promote your event on social media and host via Zoom. Partner must:</w:t>
            </w:r>
          </w:p>
          <w:p w14:paraId="52007B63" w14:textId="179B154E" w:rsidR="00D05B72" w:rsidRDefault="00D05B72" w:rsidP="00506F4D">
            <w:pPr>
              <w:pStyle w:val="ListParagraph"/>
              <w:numPr>
                <w:ilvl w:val="0"/>
                <w:numId w:val="7"/>
              </w:numPr>
            </w:pPr>
            <w:r>
              <w:t>Participate in a Discovery meeting (30 minutes)</w:t>
            </w:r>
          </w:p>
          <w:p w14:paraId="78C00A4D" w14:textId="4209C06F" w:rsidR="00D05B72" w:rsidRDefault="00D05B72" w:rsidP="00506F4D">
            <w:pPr>
              <w:pStyle w:val="ListParagraph"/>
              <w:numPr>
                <w:ilvl w:val="0"/>
                <w:numId w:val="7"/>
              </w:numPr>
            </w:pPr>
            <w:r>
              <w:t>Participate in the 30 minutes planning meeting to test technology and coordinate the promotion of huddle. (1 month before Huddle)</w:t>
            </w:r>
          </w:p>
          <w:p w14:paraId="0B282A2F" w14:textId="37897E1E" w:rsidR="00AE4284" w:rsidRDefault="00AE4284" w:rsidP="00506F4D">
            <w:pPr>
              <w:pStyle w:val="ListParagraph"/>
              <w:numPr>
                <w:ilvl w:val="0"/>
                <w:numId w:val="7"/>
              </w:numPr>
            </w:pPr>
            <w:r>
              <w:t xml:space="preserve">Send </w:t>
            </w:r>
            <w:r w:rsidR="00F56C77">
              <w:t>a presentation that will be used for the huddle one week before the event.</w:t>
            </w:r>
          </w:p>
          <w:p w14:paraId="2061BC0C" w14:textId="7B29DB3F" w:rsidR="00D05B72" w:rsidRDefault="00D05B72" w:rsidP="00D05B72">
            <w:pPr>
              <w:pStyle w:val="ListParagraph"/>
              <w:numPr>
                <w:ilvl w:val="0"/>
                <w:numId w:val="7"/>
              </w:numPr>
            </w:pPr>
            <w:r>
              <w:t>Arrive at Huddle 20 minutes before start time.</w:t>
            </w:r>
          </w:p>
        </w:tc>
      </w:tr>
      <w:tr w:rsidR="00D05B72" w14:paraId="676A9089" w14:textId="77777777" w:rsidTr="00D05B72">
        <w:tc>
          <w:tcPr>
            <w:tcW w:w="1620" w:type="dxa"/>
          </w:tcPr>
          <w:p w14:paraId="74E88427" w14:textId="28555957" w:rsidR="00D05B72" w:rsidRDefault="00D05B72" w:rsidP="002D7838">
            <w:r>
              <w:t>Training Hosting and Promotion</w:t>
            </w:r>
          </w:p>
        </w:tc>
        <w:tc>
          <w:tcPr>
            <w:tcW w:w="1620" w:type="dxa"/>
          </w:tcPr>
          <w:p w14:paraId="1722BED0" w14:textId="0F74C22E" w:rsidR="00D05B72" w:rsidRDefault="00D05B72" w:rsidP="002D7838">
            <w:r>
              <w:t>$1,000</w:t>
            </w:r>
          </w:p>
        </w:tc>
        <w:tc>
          <w:tcPr>
            <w:tcW w:w="6300" w:type="dxa"/>
          </w:tcPr>
          <w:p w14:paraId="0F270800" w14:textId="1493C2FE" w:rsidR="00D05B72" w:rsidRDefault="00D05B72" w:rsidP="00506F4D">
            <w:pPr>
              <w:ind w:left="-25"/>
            </w:pPr>
            <w:r>
              <w:t xml:space="preserve">Host your training on our LMS for 1 year.  INCHWA will help promote your event on social media channels. </w:t>
            </w:r>
          </w:p>
        </w:tc>
      </w:tr>
      <w:tr w:rsidR="00D05B72" w14:paraId="58281304" w14:textId="77777777" w:rsidTr="00D05B72">
        <w:tc>
          <w:tcPr>
            <w:tcW w:w="1620" w:type="dxa"/>
          </w:tcPr>
          <w:p w14:paraId="3783D97E" w14:textId="03AC5475" w:rsidR="00D05B72" w:rsidRDefault="00D05B72" w:rsidP="002D7838">
            <w:r>
              <w:t>Mind Body Medicine Workshop</w:t>
            </w:r>
          </w:p>
        </w:tc>
        <w:tc>
          <w:tcPr>
            <w:tcW w:w="1620" w:type="dxa"/>
          </w:tcPr>
          <w:p w14:paraId="583B7796" w14:textId="7D3EBED1" w:rsidR="00D05B72" w:rsidRDefault="00D05B72" w:rsidP="002D7838">
            <w:r>
              <w:t>$1,500</w:t>
            </w:r>
          </w:p>
        </w:tc>
        <w:tc>
          <w:tcPr>
            <w:tcW w:w="6300" w:type="dxa"/>
          </w:tcPr>
          <w:p w14:paraId="2CA1D9AA" w14:textId="27578540" w:rsidR="00D05B72" w:rsidRDefault="0054321C" w:rsidP="0054321C">
            <w:pPr>
              <w:ind w:left="-25"/>
            </w:pPr>
            <w:r>
              <w:t>INCHWA will provide a 2-hour online workshop for a maximum of 20 people</w:t>
            </w:r>
            <w:r w:rsidR="00D05B72">
              <w:t xml:space="preserve">.  </w:t>
            </w:r>
            <w:r>
              <w:t>The skills presented can be used t</w:t>
            </w:r>
            <w:r w:rsidR="00D05B72">
              <w:t xml:space="preserve">o improve self-regulation and decrease day-to-day stress. </w:t>
            </w:r>
          </w:p>
        </w:tc>
      </w:tr>
    </w:tbl>
    <w:p w14:paraId="221AB094" w14:textId="77777777" w:rsidR="00506F4D" w:rsidRDefault="00506F4D" w:rsidP="00F9398C">
      <w:pPr>
        <w:spacing w:after="0" w:line="240" w:lineRule="auto"/>
      </w:pPr>
    </w:p>
    <w:sectPr w:rsidR="00506F4D" w:rsidSect="00603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EA0" w14:textId="77777777" w:rsidR="00080B35" w:rsidRDefault="00080B35" w:rsidP="006A25E4">
      <w:r>
        <w:separator/>
      </w:r>
    </w:p>
  </w:endnote>
  <w:endnote w:type="continuationSeparator" w:id="0">
    <w:p w14:paraId="3663B644" w14:textId="77777777" w:rsidR="00080B35" w:rsidRDefault="00080B35" w:rsidP="006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8240739"/>
      <w:docPartObj>
        <w:docPartGallery w:val="Page Numbers (Bottom of Page)"/>
        <w:docPartUnique/>
      </w:docPartObj>
    </w:sdtPr>
    <w:sdtContent>
      <w:p w14:paraId="270028AE" w14:textId="526CA9C8" w:rsidR="000C056D" w:rsidRDefault="000C056D" w:rsidP="00D679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0A3E2D" w14:textId="77777777" w:rsidR="000C056D" w:rsidRDefault="000C056D" w:rsidP="000C05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9375201"/>
      <w:docPartObj>
        <w:docPartGallery w:val="Page Numbers (Bottom of Page)"/>
        <w:docPartUnique/>
      </w:docPartObj>
    </w:sdtPr>
    <w:sdtContent>
      <w:p w14:paraId="2BDC9687" w14:textId="3C8CE651" w:rsidR="000C056D" w:rsidRDefault="000C056D" w:rsidP="00D679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01C048" w14:textId="2914711F" w:rsidR="006A25E4" w:rsidRPr="006A25E4" w:rsidRDefault="00447C45" w:rsidP="000C056D">
    <w:pPr>
      <w:pStyle w:val="Footer"/>
      <w:pBdr>
        <w:top w:val="single" w:sz="4" w:space="1" w:color="auto"/>
      </w:pBdr>
      <w:tabs>
        <w:tab w:val="clear" w:pos="8640"/>
        <w:tab w:val="right" w:pos="7470"/>
      </w:tabs>
      <w:ind w:right="360"/>
      <w:rPr>
        <w:sz w:val="20"/>
      </w:rPr>
    </w:pPr>
    <w:r>
      <w:rPr>
        <w:sz w:val="20"/>
      </w:rPr>
      <w:t xml:space="preserve">Updated on </w:t>
    </w:r>
    <w:r w:rsidR="00F9398C">
      <w:rPr>
        <w:sz w:val="20"/>
      </w:rPr>
      <w:t>12</w:t>
    </w:r>
    <w:r>
      <w:rPr>
        <w:sz w:val="20"/>
      </w:rPr>
      <w:t>/1</w:t>
    </w:r>
    <w:r w:rsidR="00F9398C">
      <w:rPr>
        <w:sz w:val="20"/>
      </w:rPr>
      <w:t>3</w:t>
    </w:r>
    <w:r>
      <w:rPr>
        <w:sz w:val="20"/>
      </w:rPr>
      <w:t>/2022</w:t>
    </w:r>
    <w:r w:rsidR="006A25E4" w:rsidRPr="006A25E4">
      <w:rPr>
        <w:sz w:val="20"/>
      </w:rPr>
      <w:t xml:space="preserve"> </w:t>
    </w:r>
    <w:r w:rsidR="006A25E4" w:rsidRPr="006A25E4">
      <w:rPr>
        <w:sz w:val="20"/>
      </w:rPr>
      <w:tab/>
    </w:r>
    <w:r w:rsidR="006A25E4">
      <w:rPr>
        <w:sz w:val="20"/>
      </w:rPr>
      <w:tab/>
    </w:r>
    <w:r w:rsidR="00CF5EC1">
      <w:rPr>
        <w:sz w:val="20"/>
      </w:rPr>
      <w:tab/>
    </w:r>
    <w:r w:rsidR="006A25E4" w:rsidRPr="006A25E4">
      <w:rPr>
        <w:sz w:val="20"/>
      </w:rPr>
      <w:t xml:space="preserve">(317) </w:t>
    </w:r>
    <w:r w:rsidR="00FC25B0">
      <w:rPr>
        <w:sz w:val="20"/>
      </w:rPr>
      <w:t>721</w:t>
    </w:r>
    <w:r w:rsidR="006A25E4" w:rsidRPr="006A25E4">
      <w:rPr>
        <w:sz w:val="20"/>
      </w:rPr>
      <w:t>-</w:t>
    </w:r>
    <w:r w:rsidR="00FC25B0">
      <w:rPr>
        <w:sz w:val="20"/>
      </w:rPr>
      <w:t>1181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091" w14:textId="77777777" w:rsidR="00F9398C" w:rsidRDefault="00F9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92B8" w14:textId="77777777" w:rsidR="00080B35" w:rsidRDefault="00080B35" w:rsidP="006A25E4">
      <w:r>
        <w:separator/>
      </w:r>
    </w:p>
  </w:footnote>
  <w:footnote w:type="continuationSeparator" w:id="0">
    <w:p w14:paraId="3C3EF0A7" w14:textId="77777777" w:rsidR="00080B35" w:rsidRDefault="00080B35" w:rsidP="006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BE5F" w14:textId="77777777" w:rsidR="00F9398C" w:rsidRDefault="00F93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3AE" w14:textId="77777777" w:rsidR="007D4018" w:rsidRDefault="007D4018" w:rsidP="007D4018">
    <w:r>
      <w:rPr>
        <w:noProof/>
      </w:rPr>
      <w:drawing>
        <wp:anchor distT="0" distB="0" distL="114300" distR="114300" simplePos="0" relativeHeight="251659264" behindDoc="0" locked="0" layoutInCell="1" allowOverlap="1" wp14:anchorId="35A8C2C8" wp14:editId="26453711">
          <wp:simplePos x="0" y="0"/>
          <wp:positionH relativeFrom="column">
            <wp:posOffset>1943100</wp:posOffset>
          </wp:positionH>
          <wp:positionV relativeFrom="paragraph">
            <wp:posOffset>-38100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700"/>
              <wp:lineTo x="21333" y="20700"/>
              <wp:lineTo x="21333" y="0"/>
              <wp:lineTo x="0" y="0"/>
            </wp:wrapPolygon>
          </wp:wrapTight>
          <wp:docPr id="10" name="Picture 10" descr="Macintosh HD:Users:macci:Dropbox:INCHWA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ci:Dropbox:INCHWA 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3" b="2658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AD97B" w14:textId="77777777" w:rsidR="007D4018" w:rsidRDefault="007D4018" w:rsidP="007D4018">
    <w:pPr>
      <w:pStyle w:val="Header"/>
      <w:rPr>
        <w:sz w:val="22"/>
      </w:rPr>
    </w:pPr>
  </w:p>
  <w:p w14:paraId="1AE61369" w14:textId="77777777" w:rsidR="00545809" w:rsidRDefault="00545809" w:rsidP="007D4018">
    <w:pPr>
      <w:pStyle w:val="Header"/>
      <w:rPr>
        <w:sz w:val="22"/>
      </w:rPr>
    </w:pPr>
  </w:p>
  <w:p w14:paraId="078360D0" w14:textId="77777777" w:rsidR="007D4018" w:rsidRPr="007D4018" w:rsidRDefault="007D4018" w:rsidP="007D4018">
    <w:pPr>
      <w:pStyle w:val="Header"/>
      <w:pBdr>
        <w:top w:val="single" w:sz="4" w:space="1" w:color="auto"/>
      </w:pBdr>
      <w:jc w:val="center"/>
      <w:rPr>
        <w:i/>
        <w:sz w:val="16"/>
        <w:szCs w:val="22"/>
      </w:rPr>
    </w:pPr>
    <w:r w:rsidRPr="007D4018">
      <w:rPr>
        <w:i/>
        <w:sz w:val="16"/>
        <w:szCs w:val="22"/>
      </w:rPr>
      <w:t>Supporting the workforce of Indiana’s CHWs as part of the health care delivery system.</w:t>
    </w:r>
  </w:p>
  <w:p w14:paraId="5625D1D8" w14:textId="77777777" w:rsidR="007D4018" w:rsidRPr="007D4018" w:rsidRDefault="007D4018" w:rsidP="007D4018">
    <w:pPr>
      <w:pStyle w:val="Header"/>
      <w:jc w:val="right"/>
      <w:rPr>
        <w:sz w:val="16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DB05" w14:textId="77777777" w:rsidR="00F9398C" w:rsidRDefault="00F9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E63"/>
    <w:multiLevelType w:val="hybridMultilevel"/>
    <w:tmpl w:val="1812BF2A"/>
    <w:lvl w:ilvl="0" w:tplc="59E89D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11C3"/>
    <w:multiLevelType w:val="hybridMultilevel"/>
    <w:tmpl w:val="4D84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05BC"/>
    <w:multiLevelType w:val="hybridMultilevel"/>
    <w:tmpl w:val="6658BA16"/>
    <w:lvl w:ilvl="0" w:tplc="DAB83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640C"/>
    <w:multiLevelType w:val="hybridMultilevel"/>
    <w:tmpl w:val="D51AEF04"/>
    <w:lvl w:ilvl="0" w:tplc="F6104A6E">
      <w:numFmt w:val="bullet"/>
      <w:lvlText w:val=""/>
      <w:lvlJc w:val="left"/>
      <w:pPr>
        <w:ind w:left="4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4" w15:restartNumberingAfterBreak="0">
    <w:nsid w:val="5AB22535"/>
    <w:multiLevelType w:val="hybridMultilevel"/>
    <w:tmpl w:val="501E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7775"/>
    <w:multiLevelType w:val="hybridMultilevel"/>
    <w:tmpl w:val="339430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D710D6"/>
    <w:multiLevelType w:val="hybridMultilevel"/>
    <w:tmpl w:val="D80A9EFA"/>
    <w:lvl w:ilvl="0" w:tplc="F6104A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9668144">
    <w:abstractNumId w:val="0"/>
  </w:num>
  <w:num w:numId="2" w16cid:durableId="695079493">
    <w:abstractNumId w:val="1"/>
  </w:num>
  <w:num w:numId="3" w16cid:durableId="1172645361">
    <w:abstractNumId w:val="4"/>
  </w:num>
  <w:num w:numId="4" w16cid:durableId="640619296">
    <w:abstractNumId w:val="5"/>
  </w:num>
  <w:num w:numId="5" w16cid:durableId="654799285">
    <w:abstractNumId w:val="2"/>
  </w:num>
  <w:num w:numId="6" w16cid:durableId="1375957616">
    <w:abstractNumId w:val="6"/>
  </w:num>
  <w:num w:numId="7" w16cid:durableId="93817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6"/>
    <w:rsid w:val="00047338"/>
    <w:rsid w:val="00080B35"/>
    <w:rsid w:val="000A5B6A"/>
    <w:rsid w:val="000C056D"/>
    <w:rsid w:val="000D5D23"/>
    <w:rsid w:val="000E3C8C"/>
    <w:rsid w:val="00122E6A"/>
    <w:rsid w:val="00154042"/>
    <w:rsid w:val="00170A08"/>
    <w:rsid w:val="001C3032"/>
    <w:rsid w:val="001F3848"/>
    <w:rsid w:val="00234C9E"/>
    <w:rsid w:val="002376E5"/>
    <w:rsid w:val="002536AA"/>
    <w:rsid w:val="00256A4A"/>
    <w:rsid w:val="00283148"/>
    <w:rsid w:val="002850A1"/>
    <w:rsid w:val="002B3E6C"/>
    <w:rsid w:val="00302B99"/>
    <w:rsid w:val="0030743E"/>
    <w:rsid w:val="003D2353"/>
    <w:rsid w:val="003E1296"/>
    <w:rsid w:val="00436BA9"/>
    <w:rsid w:val="00447C45"/>
    <w:rsid w:val="00483BAE"/>
    <w:rsid w:val="004B3BCD"/>
    <w:rsid w:val="00506F4D"/>
    <w:rsid w:val="0054321C"/>
    <w:rsid w:val="00545809"/>
    <w:rsid w:val="00603326"/>
    <w:rsid w:val="00651BA5"/>
    <w:rsid w:val="0065452D"/>
    <w:rsid w:val="006926B2"/>
    <w:rsid w:val="00697D92"/>
    <w:rsid w:val="006A0CF0"/>
    <w:rsid w:val="006A25E4"/>
    <w:rsid w:val="00701C62"/>
    <w:rsid w:val="007D4018"/>
    <w:rsid w:val="008034D6"/>
    <w:rsid w:val="00854E87"/>
    <w:rsid w:val="00864FD9"/>
    <w:rsid w:val="0088440B"/>
    <w:rsid w:val="008D1123"/>
    <w:rsid w:val="00962C06"/>
    <w:rsid w:val="009A10DD"/>
    <w:rsid w:val="009E55E5"/>
    <w:rsid w:val="00A4429E"/>
    <w:rsid w:val="00A5358F"/>
    <w:rsid w:val="00A62832"/>
    <w:rsid w:val="00A82371"/>
    <w:rsid w:val="00A90E7F"/>
    <w:rsid w:val="00AD5D68"/>
    <w:rsid w:val="00AE4284"/>
    <w:rsid w:val="00AF4AB1"/>
    <w:rsid w:val="00BA06AA"/>
    <w:rsid w:val="00BF6A4B"/>
    <w:rsid w:val="00C31F39"/>
    <w:rsid w:val="00C35ADC"/>
    <w:rsid w:val="00C474DE"/>
    <w:rsid w:val="00C558AF"/>
    <w:rsid w:val="00C77949"/>
    <w:rsid w:val="00C81F71"/>
    <w:rsid w:val="00CF5EC1"/>
    <w:rsid w:val="00D05B72"/>
    <w:rsid w:val="00D55C84"/>
    <w:rsid w:val="00D87A27"/>
    <w:rsid w:val="00D87B0F"/>
    <w:rsid w:val="00EB5922"/>
    <w:rsid w:val="00EF2F0B"/>
    <w:rsid w:val="00EF6F2E"/>
    <w:rsid w:val="00F23A83"/>
    <w:rsid w:val="00F5493E"/>
    <w:rsid w:val="00F56C77"/>
    <w:rsid w:val="00F8167D"/>
    <w:rsid w:val="00F84ECC"/>
    <w:rsid w:val="00F9398C"/>
    <w:rsid w:val="00FA0693"/>
    <w:rsid w:val="00FA51FC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E12DB"/>
  <w14:defaultImageDpi w14:val="300"/>
  <w15:docId w15:val="{E86AF78A-5111-754C-BD4C-E07AFBF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E4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25E4"/>
  </w:style>
  <w:style w:type="paragraph" w:styleId="Footer">
    <w:name w:val="footer"/>
    <w:basedOn w:val="Normal"/>
    <w:link w:val="FooterChar"/>
    <w:uiPriority w:val="99"/>
    <w:unhideWhenUsed/>
    <w:rsid w:val="006A25E4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25E4"/>
  </w:style>
  <w:style w:type="paragraph" w:customStyle="1" w:styleId="Default">
    <w:name w:val="Default"/>
    <w:rsid w:val="005458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5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5EC1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F5E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7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473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5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47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9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A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0C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eshuasbride/Library/Group%20Containers/UBF8T346G9.Office/User%20Content.localized/Templates.localized/INCHWA%20Letterhead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E93D4B-5A99-9542-BF4D-C4244900F78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INCHWA Letterhead2020.dotx</Template>
  <TotalTime>84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Esperanza Ministries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Hart</dc:creator>
  <cp:keywords/>
  <dc:description/>
  <cp:lastModifiedBy>Margarita Hart</cp:lastModifiedBy>
  <cp:revision>14</cp:revision>
  <dcterms:created xsi:type="dcterms:W3CDTF">2022-12-14T01:27:00Z</dcterms:created>
  <dcterms:modified xsi:type="dcterms:W3CDTF">2022-12-14T19:40:00Z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documentId_6025</vt:lpwstr>
  </property>
  <property fmtid="{D5CDD505-2E9C-101B-9397-08002B2CF9AE}" pid="3" name="grammarly_documentContext">
    <vt:lpwstr>{"goals":[],"domain":"general","emotions":[],"dialect":"american"}</vt:lpwstr>
  </property>
</Properties>
</file>